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B8" w:rsidRDefault="00A36BB8" w:rsidP="00B005FD">
      <w:pPr>
        <w:spacing w:line="160" w:lineRule="exact"/>
        <w:ind w:left="1616"/>
        <w:outlineLvl w:val="0"/>
        <w:rPr>
          <w:rFonts w:ascii="Arial" w:hAnsi="Arial" w:cs="Arial"/>
          <w:color w:val="006666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color w:val="006666"/>
          <w:sz w:val="14"/>
          <w:szCs w:val="14"/>
        </w:rPr>
        <w:t xml:space="preserve">    </w:t>
      </w:r>
    </w:p>
    <w:p w:rsidR="003D73E3" w:rsidRPr="003D73E3" w:rsidRDefault="003D73E3" w:rsidP="00B005FD">
      <w:pPr>
        <w:spacing w:line="160" w:lineRule="exact"/>
        <w:ind w:left="1616"/>
        <w:outlineLvl w:val="0"/>
        <w:rPr>
          <w:rFonts w:ascii="Arial" w:hAnsi="Arial" w:cs="Arial"/>
          <w:color w:val="006666"/>
          <w:sz w:val="14"/>
          <w:szCs w:val="14"/>
        </w:rPr>
      </w:pPr>
      <w:r w:rsidRPr="003D73E3">
        <w:rPr>
          <w:rFonts w:ascii="Arial" w:hAnsi="Arial" w:cs="Arial"/>
          <w:color w:val="006666"/>
          <w:sz w:val="14"/>
          <w:szCs w:val="14"/>
        </w:rPr>
        <w:t>Централно управление</w:t>
      </w:r>
    </w:p>
    <w:p w:rsidR="003D73E3" w:rsidRPr="00B005FD" w:rsidRDefault="003D73E3" w:rsidP="003D73E3">
      <w:pPr>
        <w:spacing w:line="160" w:lineRule="exact"/>
        <w:ind w:left="1616"/>
        <w:rPr>
          <w:rFonts w:ascii="Arial" w:hAnsi="Arial" w:cs="Arial"/>
          <w:color w:val="006666"/>
          <w:sz w:val="14"/>
          <w:szCs w:val="14"/>
        </w:rPr>
      </w:pPr>
      <w:r w:rsidRPr="003D73E3">
        <w:rPr>
          <w:rFonts w:ascii="Arial" w:hAnsi="Arial" w:cs="Arial"/>
          <w:color w:val="006666"/>
          <w:sz w:val="14"/>
          <w:szCs w:val="14"/>
        </w:rPr>
        <w:t xml:space="preserve">Дирекция </w:t>
      </w:r>
      <w:r w:rsidR="00B005FD">
        <w:rPr>
          <w:rFonts w:ascii="Arial" w:hAnsi="Arial" w:cs="Arial"/>
          <w:color w:val="006666"/>
          <w:sz w:val="14"/>
          <w:szCs w:val="14"/>
        </w:rPr>
        <w:t>Комуникации и координация</w:t>
      </w:r>
    </w:p>
    <w:p w:rsidR="00B005FD" w:rsidRPr="009A3A9F" w:rsidRDefault="00B005FD" w:rsidP="003D73E3">
      <w:pPr>
        <w:spacing w:line="160" w:lineRule="exact"/>
        <w:ind w:left="1616"/>
        <w:rPr>
          <w:rFonts w:ascii="Arial" w:hAnsi="Arial" w:cs="Arial"/>
          <w:color w:val="006666"/>
          <w:sz w:val="14"/>
          <w:szCs w:val="14"/>
          <w:lang w:val="ru-RU"/>
        </w:rPr>
      </w:pPr>
    </w:p>
    <w:p w:rsidR="00B005FD" w:rsidRPr="009A3A9F" w:rsidRDefault="009758E2" w:rsidP="003D73E3">
      <w:pPr>
        <w:spacing w:line="160" w:lineRule="exact"/>
        <w:ind w:left="1616"/>
        <w:rPr>
          <w:rFonts w:ascii="Arial" w:hAnsi="Arial" w:cs="Arial"/>
          <w:color w:val="006666"/>
          <w:sz w:val="14"/>
          <w:szCs w:val="14"/>
          <w:lang w:val="ru-RU"/>
        </w:rPr>
      </w:pPr>
      <w:r>
        <w:rPr>
          <w:rFonts w:ascii="Arial" w:hAnsi="Arial" w:cs="Arial"/>
          <w:color w:val="006666"/>
          <w:sz w:val="14"/>
          <w:szCs w:val="14"/>
          <w:lang w:val="ru-RU"/>
        </w:rPr>
        <w:tab/>
      </w:r>
      <w:r>
        <w:rPr>
          <w:rFonts w:ascii="Arial" w:hAnsi="Arial" w:cs="Arial"/>
          <w:color w:val="006666"/>
          <w:sz w:val="14"/>
          <w:szCs w:val="14"/>
          <w:lang w:val="ru-RU"/>
        </w:rPr>
        <w:tab/>
      </w:r>
    </w:p>
    <w:p w:rsidR="00E3234A" w:rsidRDefault="00E3234A" w:rsidP="00E3234A">
      <w:pPr>
        <w:pStyle w:val="PlainText"/>
        <w:spacing w:line="240" w:lineRule="exact"/>
        <w:ind w:left="1616"/>
        <w:rPr>
          <w:rFonts w:ascii="Formata OTP Reg" w:hAnsi="Formata OTP Reg"/>
          <w:bCs/>
          <w:color w:val="006666"/>
          <w:spacing w:val="10"/>
        </w:rPr>
      </w:pPr>
    </w:p>
    <w:p w:rsidR="00E3234A" w:rsidRPr="00CD57B1" w:rsidRDefault="00E3234A" w:rsidP="00E3234A">
      <w:pPr>
        <w:pStyle w:val="PlainText"/>
        <w:spacing w:line="240" w:lineRule="exact"/>
        <w:ind w:left="1616"/>
        <w:rPr>
          <w:rFonts w:ascii="Formata OTP Reg" w:hAnsi="Formata OTP Reg"/>
          <w:bCs/>
          <w:color w:val="006666"/>
          <w:spacing w:val="10"/>
        </w:rPr>
      </w:pPr>
      <w:r w:rsidRPr="00CD57B1">
        <w:rPr>
          <w:rFonts w:ascii="Formata OTP Reg" w:hAnsi="Formata OTP Reg"/>
          <w:bCs/>
          <w:color w:val="006666"/>
          <w:spacing w:val="10"/>
        </w:rPr>
        <w:t>Съобщение за медиите</w:t>
      </w:r>
    </w:p>
    <w:p w:rsidR="00E3234A" w:rsidRDefault="00E3234A" w:rsidP="00E3234A">
      <w:pPr>
        <w:pStyle w:val="Style9ptJustified"/>
        <w:spacing w:line="240" w:lineRule="auto"/>
        <w:rPr>
          <w:rFonts w:ascii="Formata OTP Reg" w:eastAsia="Calibri" w:hAnsi="Formata OTP Reg" w:cs="Trebuchet MS"/>
          <w:bCs/>
          <w:sz w:val="20"/>
          <w:lang w:val="bg-BG" w:eastAsia="bg-BG"/>
        </w:rPr>
      </w:pPr>
    </w:p>
    <w:p w:rsidR="00251606" w:rsidRDefault="00251606" w:rsidP="0056587F">
      <w:pPr>
        <w:spacing w:after="120"/>
        <w:ind w:left="1418"/>
        <w:jc w:val="center"/>
        <w:outlineLvl w:val="0"/>
        <w:rPr>
          <w:rFonts w:ascii="Formata OTP Reg" w:hAnsi="Formata OTP Reg" w:cs="Tahoma"/>
          <w:b/>
          <w:bCs/>
          <w:kern w:val="36"/>
          <w:sz w:val="28"/>
          <w:szCs w:val="28"/>
        </w:rPr>
      </w:pPr>
      <w:r>
        <w:rPr>
          <w:rFonts w:ascii="Formata OTP Reg" w:hAnsi="Formata OTP Reg" w:cs="Tahoma"/>
          <w:b/>
          <w:bCs/>
          <w:kern w:val="36"/>
          <w:sz w:val="28"/>
          <w:szCs w:val="28"/>
        </w:rPr>
        <w:t>Обявиха резултатите от Четвъртия конкурс за съвременна българска пиеса, подкрепен от Банка ДСК</w:t>
      </w:r>
    </w:p>
    <w:p w:rsidR="00AC1359" w:rsidRPr="00251606" w:rsidRDefault="00251606" w:rsidP="0056587F">
      <w:pPr>
        <w:spacing w:after="120"/>
        <w:ind w:left="1418"/>
        <w:jc w:val="center"/>
        <w:outlineLvl w:val="0"/>
        <w:rPr>
          <w:rFonts w:ascii="Formata OTP Reg" w:hAnsi="Formata OTP Reg" w:cs="Tahoma"/>
          <w:bCs/>
          <w:i/>
          <w:kern w:val="36"/>
          <w:sz w:val="24"/>
          <w:szCs w:val="24"/>
        </w:rPr>
      </w:pPr>
      <w:r w:rsidRPr="00251606">
        <w:rPr>
          <w:rFonts w:ascii="Formata OTP Reg" w:hAnsi="Formata OTP Reg" w:cs="Tahoma"/>
          <w:bCs/>
          <w:i/>
          <w:kern w:val="36"/>
          <w:sz w:val="24"/>
          <w:szCs w:val="24"/>
        </w:rPr>
        <w:t>Т</w:t>
      </w:r>
      <w:r w:rsidR="0056587F" w:rsidRPr="00251606">
        <w:rPr>
          <w:rFonts w:ascii="Formata OTP Reg" w:hAnsi="Formata OTP Reg" w:cs="Tahoma"/>
          <w:bCs/>
          <w:i/>
          <w:kern w:val="36"/>
          <w:sz w:val="24"/>
          <w:szCs w:val="24"/>
        </w:rPr>
        <w:t>алантливи драматурзи ще участват в уъркшоп</w:t>
      </w:r>
      <w:r w:rsidRPr="00251606">
        <w:rPr>
          <w:rFonts w:ascii="Formata OTP Reg" w:hAnsi="Formata OTP Reg" w:cs="Tahoma"/>
          <w:bCs/>
          <w:i/>
          <w:kern w:val="36"/>
          <w:sz w:val="24"/>
          <w:szCs w:val="24"/>
        </w:rPr>
        <w:t xml:space="preserve"> в</w:t>
      </w:r>
      <w:r w:rsidR="0056587F" w:rsidRPr="00251606">
        <w:rPr>
          <w:rFonts w:ascii="Formata OTP Reg" w:hAnsi="Formata OTP Reg" w:cs="Tahoma"/>
          <w:bCs/>
          <w:i/>
          <w:kern w:val="36"/>
          <w:sz w:val="24"/>
          <w:szCs w:val="24"/>
        </w:rPr>
        <w:t xml:space="preserve"> </w:t>
      </w:r>
      <w:r w:rsidRPr="00251606">
        <w:rPr>
          <w:rFonts w:ascii="Formata OTP Reg" w:hAnsi="Formata OTP Reg" w:cs="Tahoma"/>
          <w:bCs/>
          <w:i/>
          <w:kern w:val="36"/>
          <w:sz w:val="24"/>
          <w:szCs w:val="24"/>
        </w:rPr>
        <w:t>Театър „София“</w:t>
      </w:r>
    </w:p>
    <w:p w:rsidR="00AC1359" w:rsidRDefault="00AC1359" w:rsidP="00AC1359">
      <w:pPr>
        <w:spacing w:after="120"/>
        <w:ind w:left="1418"/>
        <w:jc w:val="both"/>
        <w:rPr>
          <w:rFonts w:ascii="Formata OTP Reg" w:hAnsi="Formata OTP Reg"/>
        </w:rPr>
      </w:pPr>
      <w:r w:rsidRPr="00643CAE">
        <w:rPr>
          <w:rFonts w:ascii="Formata OTP Reg" w:hAnsi="Formata OTP Reg"/>
        </w:rPr>
        <w:t xml:space="preserve">За </w:t>
      </w:r>
      <w:r w:rsidR="0056587F">
        <w:rPr>
          <w:rFonts w:ascii="Formata OTP Reg" w:hAnsi="Formata OTP Reg"/>
        </w:rPr>
        <w:t>първи път Театър „София“ и Банка ДСК организират творчески уъркшоп за талантливи драматурзи, откроили се след провеждането на Четвъртия конкурс за съвременна българска пиеса. Това обявиха членовете на авторитетното жури на конкурса на специална пресконференц</w:t>
      </w:r>
      <w:r w:rsidR="008C6324">
        <w:rPr>
          <w:rFonts w:ascii="Formata OTP Reg" w:hAnsi="Formata OTP Reg"/>
        </w:rPr>
        <w:t xml:space="preserve">ия, провела се в театъра днес. </w:t>
      </w:r>
      <w:r w:rsidR="00C1791A">
        <w:rPr>
          <w:rFonts w:ascii="Formata OTP Reg" w:hAnsi="Formata OTP Reg"/>
        </w:rPr>
        <w:t>Журито</w:t>
      </w:r>
      <w:r w:rsidR="008C6324">
        <w:rPr>
          <w:rFonts w:ascii="Formata OTP Reg" w:hAnsi="Formata OTP Reg"/>
        </w:rPr>
        <w:t xml:space="preserve"> беше председателствано от </w:t>
      </w:r>
      <w:r w:rsidR="00C1791A">
        <w:rPr>
          <w:rFonts w:ascii="Formata OTP Reg" w:hAnsi="Formata OTP Reg"/>
        </w:rPr>
        <w:t xml:space="preserve">директора на Театър „София“ </w:t>
      </w:r>
      <w:r w:rsidR="008C6324">
        <w:rPr>
          <w:rFonts w:ascii="Formata OTP Reg" w:hAnsi="Formata OTP Reg"/>
        </w:rPr>
        <w:t xml:space="preserve">Ириней Константинов и </w:t>
      </w:r>
      <w:r w:rsidR="0056587F">
        <w:rPr>
          <w:rFonts w:ascii="Formata OTP Reg" w:hAnsi="Formata OTP Reg"/>
        </w:rPr>
        <w:t>в състав: Богдана Костуркова – драматург</w:t>
      </w:r>
      <w:r w:rsidR="00C1791A">
        <w:rPr>
          <w:rFonts w:ascii="Formata OTP Reg" w:hAnsi="Formata OTP Reg"/>
          <w:lang w:val="en-US"/>
        </w:rPr>
        <w:t xml:space="preserve"> </w:t>
      </w:r>
      <w:r w:rsidR="00C1791A">
        <w:rPr>
          <w:rFonts w:ascii="Formata OTP Reg" w:hAnsi="Formata OTP Reg"/>
        </w:rPr>
        <w:t>на Театър „София“</w:t>
      </w:r>
      <w:r w:rsidR="0056587F">
        <w:rPr>
          <w:rFonts w:ascii="Formata OTP Reg" w:hAnsi="Formata OTP Reg"/>
        </w:rPr>
        <w:t xml:space="preserve">, Димитър Стайков – журналист, проф. Николай Йорданов – театровед, </w:t>
      </w:r>
      <w:r w:rsidR="008C6324">
        <w:rPr>
          <w:rFonts w:ascii="Formata OTP Reg" w:hAnsi="Formata OTP Reg"/>
        </w:rPr>
        <w:t>Стайко Мурджиев – режисьор и Камелия Величкова – директор на дирекция „Комуникации и координация“</w:t>
      </w:r>
      <w:r w:rsidR="00C1791A">
        <w:rPr>
          <w:rFonts w:ascii="Formata OTP Reg" w:hAnsi="Formata OTP Reg"/>
        </w:rPr>
        <w:t xml:space="preserve"> към Банка ДСК</w:t>
      </w:r>
      <w:r w:rsidR="008C6324">
        <w:rPr>
          <w:rFonts w:ascii="Formata OTP Reg" w:hAnsi="Formata OTP Reg"/>
        </w:rPr>
        <w:t>.</w:t>
      </w:r>
    </w:p>
    <w:p w:rsidR="008C6324" w:rsidRDefault="00C1791A" w:rsidP="00AC1359">
      <w:pPr>
        <w:spacing w:after="120"/>
        <w:ind w:left="1418"/>
        <w:jc w:val="both"/>
        <w:rPr>
          <w:rFonts w:ascii="Formata OTP Reg" w:hAnsi="Formata OTP Reg"/>
        </w:rPr>
      </w:pPr>
      <w:r>
        <w:rPr>
          <w:rFonts w:ascii="Formata OTP Reg" w:hAnsi="Formata OTP Reg"/>
        </w:rPr>
        <w:t>За</w:t>
      </w:r>
      <w:r w:rsidR="008C6324">
        <w:rPr>
          <w:rFonts w:ascii="Formata OTP Reg" w:hAnsi="Formata OTP Reg"/>
        </w:rPr>
        <w:t xml:space="preserve"> първа година в конкурса не се присъжда първа награда на пиеса, която да бъде реализирана на сцената на Театър „София“, но на вниманието му остават три пиеси: „Ти си единайсетият“ от Иван Кулеков, „Между етажите“ от Михаил Казаков и „Мотовете“ с автор Радостина Николова. </w:t>
      </w:r>
      <w:r w:rsidR="00D83E51">
        <w:rPr>
          <w:rFonts w:ascii="Formata OTP Reg" w:hAnsi="Formata OTP Reg"/>
        </w:rPr>
        <w:t>„</w:t>
      </w:r>
      <w:r w:rsidR="008C6324">
        <w:rPr>
          <w:rFonts w:ascii="Formata OTP Reg" w:hAnsi="Formata OTP Reg"/>
        </w:rPr>
        <w:t>При съгласие на авторите, те ще влязат в сборник, който ще се разпространи б</w:t>
      </w:r>
      <w:r>
        <w:rPr>
          <w:rFonts w:ascii="Formata OTP Reg" w:hAnsi="Formata OTP Reg"/>
        </w:rPr>
        <w:t>езплатно в театралната мрежа -</w:t>
      </w:r>
      <w:r w:rsidR="008C6324">
        <w:rPr>
          <w:rFonts w:ascii="Formata OTP Reg" w:hAnsi="Formata OTP Reg"/>
        </w:rPr>
        <w:t xml:space="preserve"> театри и библиотеки. По този начин с тях ще може да се запознае и широката аудитория</w:t>
      </w:r>
      <w:r w:rsidR="00D83E51">
        <w:rPr>
          <w:rFonts w:ascii="Formata OTP Reg" w:hAnsi="Formata OTP Reg"/>
        </w:rPr>
        <w:t>“</w:t>
      </w:r>
      <w:r w:rsidR="008C6324">
        <w:rPr>
          <w:rFonts w:ascii="Formata OTP Reg" w:hAnsi="Formata OTP Reg"/>
        </w:rPr>
        <w:t xml:space="preserve">, посочиха от журито. </w:t>
      </w:r>
    </w:p>
    <w:p w:rsidR="008C6324" w:rsidRDefault="008C6324" w:rsidP="00AC1359">
      <w:pPr>
        <w:spacing w:after="120"/>
        <w:ind w:left="1418"/>
        <w:jc w:val="both"/>
        <w:rPr>
          <w:rFonts w:ascii="Formata OTP Reg" w:hAnsi="Formata OTP Reg"/>
        </w:rPr>
      </w:pPr>
      <w:r>
        <w:rPr>
          <w:rFonts w:ascii="Formata OTP Reg" w:hAnsi="Formata OTP Reg"/>
        </w:rPr>
        <w:t>„Щастливи сме, че благодарение на сътрудничеството ни с Банка ДСК</w:t>
      </w:r>
      <w:r w:rsidR="00D83E51">
        <w:rPr>
          <w:rFonts w:ascii="Formata OTP Reg" w:hAnsi="Formata OTP Reg"/>
        </w:rPr>
        <w:t xml:space="preserve"> този конкурс се развива и се превръща в нещо значимо за българския театрален живот, което се доказва и от огромния брой кандидати и нови автори, които се включиха тази година в него</w:t>
      </w:r>
      <w:r>
        <w:rPr>
          <w:rFonts w:ascii="Formata OTP Reg" w:hAnsi="Formata OTP Reg"/>
        </w:rPr>
        <w:t>“</w:t>
      </w:r>
      <w:r w:rsidR="00D83E51">
        <w:rPr>
          <w:rFonts w:ascii="Formata OTP Reg" w:hAnsi="Formata OTP Reg"/>
        </w:rPr>
        <w:t xml:space="preserve">, подчерта Ириней Константинов. </w:t>
      </w:r>
    </w:p>
    <w:p w:rsidR="00D83E51" w:rsidRDefault="00D83E51" w:rsidP="00AC1359">
      <w:pPr>
        <w:spacing w:after="120"/>
        <w:ind w:left="1418"/>
        <w:jc w:val="both"/>
        <w:rPr>
          <w:rFonts w:ascii="Formata OTP Reg" w:hAnsi="Formata OTP Reg"/>
        </w:rPr>
      </w:pPr>
      <w:r>
        <w:rPr>
          <w:rFonts w:ascii="Formata OTP Reg" w:hAnsi="Formata OTP Reg"/>
        </w:rPr>
        <w:t xml:space="preserve">Драматургът Богдана Костуркова обясни и причините, довели до единодушното решение да не се присъжда първа награда, с липсата на достатъчен опит сред кандидатстващите автори да се изразяват драматургично, но обърна внимание на факта, че е имало изключително идейни текстове, които се надява да бъдат доразработени докрай на предстоящия уъркшоп с избраните участници от конкурса. </w:t>
      </w:r>
    </w:p>
    <w:p w:rsidR="00D83E51" w:rsidRDefault="00D83E51" w:rsidP="00AC1359">
      <w:pPr>
        <w:spacing w:after="120"/>
        <w:ind w:left="1418"/>
        <w:jc w:val="both"/>
        <w:rPr>
          <w:rFonts w:ascii="Formata OTP Reg" w:hAnsi="Formata OTP Reg"/>
        </w:rPr>
      </w:pPr>
      <w:r>
        <w:rPr>
          <w:rFonts w:ascii="Formata OTP Reg" w:hAnsi="Formata OTP Reg"/>
        </w:rPr>
        <w:t xml:space="preserve">„Благодарим на Театър „София“ за сътрудничеството. За Банка ДСК е важно да подпомага подобни важни проекти и този конкурс е част от тази политика“, каза Камелия Величкова. </w:t>
      </w:r>
    </w:p>
    <w:p w:rsidR="00D83E51" w:rsidRPr="00B958A5" w:rsidRDefault="00D83E51" w:rsidP="00AC1359">
      <w:pPr>
        <w:spacing w:after="120"/>
        <w:ind w:left="1418"/>
        <w:jc w:val="both"/>
        <w:rPr>
          <w:rFonts w:ascii="Formata OTP Reg" w:hAnsi="Formata OTP Reg"/>
        </w:rPr>
      </w:pPr>
      <w:r>
        <w:rPr>
          <w:rFonts w:ascii="Formata OTP Reg" w:hAnsi="Formata OTP Reg"/>
        </w:rPr>
        <w:t>Уъркшопът предстои да се проведе през месец юни 2017 г. в Театър „София“, а избраните</w:t>
      </w:r>
      <w:r w:rsidR="00C1791A">
        <w:rPr>
          <w:rFonts w:ascii="Formata OTP Reg" w:hAnsi="Formata OTP Reg"/>
        </w:rPr>
        <w:t xml:space="preserve"> от всички 69 участници</w:t>
      </w:r>
      <w:r>
        <w:rPr>
          <w:rFonts w:ascii="Formata OTP Reg" w:hAnsi="Formata OTP Reg"/>
        </w:rPr>
        <w:t xml:space="preserve"> автори</w:t>
      </w:r>
      <w:r w:rsidR="00C1791A">
        <w:rPr>
          <w:rFonts w:ascii="Formata OTP Reg" w:hAnsi="Formata OTP Reg"/>
        </w:rPr>
        <w:t xml:space="preserve">, допуснати да се включат него, </w:t>
      </w:r>
      <w:r>
        <w:rPr>
          <w:rFonts w:ascii="Formata OTP Reg" w:hAnsi="Formata OTP Reg"/>
        </w:rPr>
        <w:t xml:space="preserve">са: </w:t>
      </w:r>
      <w:r w:rsidRPr="00D83E51">
        <w:rPr>
          <w:rFonts w:ascii="Formata OTP Reg" w:hAnsi="Formata OTP Reg"/>
        </w:rPr>
        <w:t>Ани Андреева,  Галя Константинова, Десислава Миланова</w:t>
      </w:r>
      <w:r w:rsidR="003067FD">
        <w:rPr>
          <w:rFonts w:ascii="Formata OTP Reg" w:hAnsi="Formata OTP Reg"/>
        </w:rPr>
        <w:t>,  Ирина Димитрова, Филип Валски и</w:t>
      </w:r>
      <w:r w:rsidRPr="00D83E51">
        <w:rPr>
          <w:rFonts w:ascii="Formata OTP Reg" w:hAnsi="Formata OTP Reg"/>
        </w:rPr>
        <w:t xml:space="preserve"> Яница Христова</w:t>
      </w:r>
      <w:r>
        <w:rPr>
          <w:rFonts w:ascii="Formata OTP Reg" w:hAnsi="Formata OTP Reg"/>
        </w:rPr>
        <w:t xml:space="preserve">. </w:t>
      </w:r>
    </w:p>
    <w:tbl>
      <w:tblPr>
        <w:tblpPr w:leftFromText="567" w:rightFromText="1616" w:bottomFromText="567" w:vertAnchor="page" w:horzAnchor="margin" w:tblpY="13066"/>
        <w:tblW w:w="119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2"/>
      </w:tblGrid>
      <w:tr w:rsidR="005B7C66" w:rsidRPr="00D015EA" w:rsidTr="005B7C66">
        <w:trPr>
          <w:trHeight w:val="365"/>
          <w:tblCellSpacing w:w="0" w:type="dxa"/>
        </w:trPr>
        <w:tc>
          <w:tcPr>
            <w:tcW w:w="11932" w:type="dxa"/>
          </w:tcPr>
          <w:p w:rsidR="005B7C66" w:rsidRPr="00D015EA" w:rsidRDefault="005B7C66" w:rsidP="005B7C66">
            <w:pPr>
              <w:spacing w:line="240" w:lineRule="exact"/>
              <w:jc w:val="both"/>
              <w:rPr>
                <w:rFonts w:ascii="Formata OTP Reg" w:hAnsi="Formata OTP Reg"/>
                <w:spacing w:val="10"/>
                <w:sz w:val="20"/>
                <w:szCs w:val="20"/>
                <w:lang w:val="ru-RU"/>
              </w:rPr>
            </w:pPr>
          </w:p>
        </w:tc>
      </w:tr>
      <w:tr w:rsidR="005B7C66" w:rsidRPr="00D015EA" w:rsidTr="005B7C66">
        <w:trPr>
          <w:trHeight w:val="581"/>
          <w:tblCellSpacing w:w="0" w:type="dxa"/>
        </w:trPr>
        <w:tc>
          <w:tcPr>
            <w:tcW w:w="11932" w:type="dxa"/>
          </w:tcPr>
          <w:p w:rsidR="005B7C66" w:rsidRPr="00D015EA" w:rsidRDefault="005B7C66" w:rsidP="005B7C66">
            <w:pPr>
              <w:spacing w:line="240" w:lineRule="exact"/>
              <w:rPr>
                <w:rFonts w:ascii="Formata OTP Reg" w:hAnsi="Formata OTP Reg"/>
                <w:color w:val="006666"/>
                <w:spacing w:val="10"/>
                <w:sz w:val="20"/>
                <w:szCs w:val="20"/>
                <w:lang w:val="ru-RU"/>
              </w:rPr>
            </w:pPr>
          </w:p>
        </w:tc>
      </w:tr>
      <w:tr w:rsidR="005B7C66" w:rsidRPr="00D015EA" w:rsidTr="005B7C66">
        <w:trPr>
          <w:trHeight w:val="1500"/>
          <w:tblCellSpacing w:w="0" w:type="dxa"/>
        </w:trPr>
        <w:tc>
          <w:tcPr>
            <w:tcW w:w="11932" w:type="dxa"/>
          </w:tcPr>
          <w:p w:rsidR="005B7C66" w:rsidRPr="00D015EA" w:rsidRDefault="005B7C66" w:rsidP="005B7C66">
            <w:pPr>
              <w:pStyle w:val="PlainText"/>
              <w:spacing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  <w:lang w:val="ru-RU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Централно управление</w:t>
            </w:r>
          </w:p>
          <w:p w:rsidR="005B7C66" w:rsidRPr="00D015EA" w:rsidRDefault="005B7C66" w:rsidP="005B7C66">
            <w:pPr>
              <w:pStyle w:val="PlainText"/>
              <w:spacing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Ул. Московска №19</w:t>
            </w:r>
          </w:p>
          <w:p w:rsidR="005B7C66" w:rsidRPr="00D015EA" w:rsidRDefault="005B7C66" w:rsidP="005B7C66">
            <w:pPr>
              <w:pStyle w:val="PlainText"/>
              <w:spacing w:before="120"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Call Center:</w:t>
            </w:r>
            <w:r w:rsidRPr="00D015EA">
              <w:rPr>
                <w:rFonts w:ascii="Formata OTP Reg" w:hAnsi="Formata OTP Reg"/>
                <w:bCs/>
                <w:color w:val="006666"/>
                <w:spacing w:val="10"/>
                <w:lang w:val="ru-RU"/>
              </w:rPr>
              <w:t xml:space="preserve"> </w:t>
            </w: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0700 10 375</w:t>
            </w:r>
          </w:p>
          <w:p w:rsidR="005B7C66" w:rsidRPr="00D015EA" w:rsidRDefault="005B7C66" w:rsidP="005B7C66">
            <w:pPr>
              <w:spacing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  <w:sz w:val="20"/>
                <w:szCs w:val="20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  <w:sz w:val="20"/>
                <w:szCs w:val="20"/>
              </w:rPr>
              <w:t>www.dskbank.bg</w:t>
            </w:r>
          </w:p>
        </w:tc>
      </w:tr>
    </w:tbl>
    <w:p w:rsidR="00095195" w:rsidRPr="00DB2122" w:rsidRDefault="00095195" w:rsidP="005B7C66">
      <w:pPr>
        <w:ind w:right="142"/>
        <w:jc w:val="both"/>
        <w:rPr>
          <w:rFonts w:ascii="Formata OTP Reg" w:hAnsi="Formata OTP Reg"/>
          <w:sz w:val="21"/>
          <w:szCs w:val="21"/>
        </w:rPr>
      </w:pPr>
    </w:p>
    <w:sectPr w:rsidR="00095195" w:rsidRPr="00DB2122" w:rsidSect="00E3234A">
      <w:headerReference w:type="default" r:id="rId10"/>
      <w:pgSz w:w="11906" w:h="16838"/>
      <w:pgMar w:top="1418" w:right="1274" w:bottom="1134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8A" w:rsidRDefault="00ED398A" w:rsidP="00F11666">
      <w:r>
        <w:separator/>
      </w:r>
    </w:p>
  </w:endnote>
  <w:endnote w:type="continuationSeparator" w:id="0">
    <w:p w:rsidR="00ED398A" w:rsidRDefault="00ED398A" w:rsidP="00F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8A" w:rsidRDefault="00ED398A" w:rsidP="00F11666">
      <w:r>
        <w:separator/>
      </w:r>
    </w:p>
  </w:footnote>
  <w:footnote w:type="continuationSeparator" w:id="0">
    <w:p w:rsidR="00ED398A" w:rsidRDefault="00ED398A" w:rsidP="00F1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A7" w:rsidRPr="003D73E3" w:rsidRDefault="00B21285" w:rsidP="003D73E3">
    <w:pPr>
      <w:pStyle w:val="Header"/>
    </w:pPr>
    <w:r>
      <w:rPr>
        <w:noProof/>
        <w:lang w:eastAsia="bg-BG"/>
      </w:rPr>
      <w:drawing>
        <wp:inline distT="0" distB="0" distL="0" distR="0" wp14:anchorId="67B4C53A" wp14:editId="67B4C53B">
          <wp:extent cx="7191375" cy="857250"/>
          <wp:effectExtent l="19050" t="0" r="9525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93362"/>
    <w:multiLevelType w:val="hybridMultilevel"/>
    <w:tmpl w:val="574679E8"/>
    <w:lvl w:ilvl="0" w:tplc="866A26D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Formata OTP Lig" w:eastAsia="Calibri" w:hAnsi="Formata OTP Lig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43FF4084"/>
    <w:multiLevelType w:val="hybridMultilevel"/>
    <w:tmpl w:val="0A5E30B4"/>
    <w:lvl w:ilvl="0" w:tplc="549E87C4">
      <w:numFmt w:val="bullet"/>
      <w:lvlText w:val="-"/>
      <w:lvlJc w:val="left"/>
      <w:pPr>
        <w:ind w:left="1778" w:hanging="360"/>
      </w:pPr>
      <w:rPr>
        <w:rFonts w:ascii="Formata OTP Reg" w:eastAsia="Calibri" w:hAnsi="Formata OTP Reg" w:cs="Times New Roman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revisionView w:inkAnnotations="0"/>
  <w:defaultTabStop w:val="709"/>
  <w:autoHyphenation/>
  <w:consecutiveHyphenLimit w:val="2"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6"/>
    <w:rsid w:val="0000355E"/>
    <w:rsid w:val="00003B9D"/>
    <w:rsid w:val="00007DA5"/>
    <w:rsid w:val="00011E86"/>
    <w:rsid w:val="00023BE0"/>
    <w:rsid w:val="000264B6"/>
    <w:rsid w:val="00036CB2"/>
    <w:rsid w:val="00044421"/>
    <w:rsid w:val="0004684A"/>
    <w:rsid w:val="00046C5E"/>
    <w:rsid w:val="00050773"/>
    <w:rsid w:val="0005638D"/>
    <w:rsid w:val="000606EF"/>
    <w:rsid w:val="000657BB"/>
    <w:rsid w:val="00071AD7"/>
    <w:rsid w:val="00082F02"/>
    <w:rsid w:val="000915C6"/>
    <w:rsid w:val="0009308F"/>
    <w:rsid w:val="00095195"/>
    <w:rsid w:val="00095DCE"/>
    <w:rsid w:val="000A2723"/>
    <w:rsid w:val="000A2A3B"/>
    <w:rsid w:val="000A5579"/>
    <w:rsid w:val="000B2584"/>
    <w:rsid w:val="000B295A"/>
    <w:rsid w:val="000C149C"/>
    <w:rsid w:val="000C3B8E"/>
    <w:rsid w:val="000D00D3"/>
    <w:rsid w:val="000D2D84"/>
    <w:rsid w:val="000D7379"/>
    <w:rsid w:val="000E2053"/>
    <w:rsid w:val="000F4B9D"/>
    <w:rsid w:val="00122812"/>
    <w:rsid w:val="00131FE7"/>
    <w:rsid w:val="00133028"/>
    <w:rsid w:val="0013699D"/>
    <w:rsid w:val="00154B43"/>
    <w:rsid w:val="00156681"/>
    <w:rsid w:val="00156EE8"/>
    <w:rsid w:val="00164CDC"/>
    <w:rsid w:val="00165B6B"/>
    <w:rsid w:val="00172366"/>
    <w:rsid w:val="0019773E"/>
    <w:rsid w:val="001A17D7"/>
    <w:rsid w:val="001A4036"/>
    <w:rsid w:val="001A4D84"/>
    <w:rsid w:val="001B60D2"/>
    <w:rsid w:val="001C0F57"/>
    <w:rsid w:val="001C2654"/>
    <w:rsid w:val="001D0DE9"/>
    <w:rsid w:val="001D10D6"/>
    <w:rsid w:val="001E20AC"/>
    <w:rsid w:val="001E5113"/>
    <w:rsid w:val="001E7570"/>
    <w:rsid w:val="001E7ACB"/>
    <w:rsid w:val="001F5EDA"/>
    <w:rsid w:val="00205A31"/>
    <w:rsid w:val="0021007B"/>
    <w:rsid w:val="0022005D"/>
    <w:rsid w:val="00227211"/>
    <w:rsid w:val="002303CA"/>
    <w:rsid w:val="00241084"/>
    <w:rsid w:val="0024504A"/>
    <w:rsid w:val="00251606"/>
    <w:rsid w:val="00255954"/>
    <w:rsid w:val="00257126"/>
    <w:rsid w:val="002648A6"/>
    <w:rsid w:val="00272711"/>
    <w:rsid w:val="00284D93"/>
    <w:rsid w:val="00290F3F"/>
    <w:rsid w:val="0029592C"/>
    <w:rsid w:val="002B2A2C"/>
    <w:rsid w:val="002C3F1C"/>
    <w:rsid w:val="002C6801"/>
    <w:rsid w:val="002D76A9"/>
    <w:rsid w:val="002E1314"/>
    <w:rsid w:val="002E490C"/>
    <w:rsid w:val="002F6E7C"/>
    <w:rsid w:val="002F7896"/>
    <w:rsid w:val="00303BDA"/>
    <w:rsid w:val="003067FD"/>
    <w:rsid w:val="00312C7F"/>
    <w:rsid w:val="00324000"/>
    <w:rsid w:val="00326975"/>
    <w:rsid w:val="00335171"/>
    <w:rsid w:val="00341402"/>
    <w:rsid w:val="00345F49"/>
    <w:rsid w:val="003642E4"/>
    <w:rsid w:val="0036689E"/>
    <w:rsid w:val="00381FC8"/>
    <w:rsid w:val="003925D5"/>
    <w:rsid w:val="00394073"/>
    <w:rsid w:val="00395A97"/>
    <w:rsid w:val="003A2291"/>
    <w:rsid w:val="003A2C0A"/>
    <w:rsid w:val="003A55ED"/>
    <w:rsid w:val="003A5B0A"/>
    <w:rsid w:val="003A61A0"/>
    <w:rsid w:val="003B3864"/>
    <w:rsid w:val="003B43C5"/>
    <w:rsid w:val="003C0FEE"/>
    <w:rsid w:val="003C259C"/>
    <w:rsid w:val="003C3B37"/>
    <w:rsid w:val="003C7A2B"/>
    <w:rsid w:val="003D07CA"/>
    <w:rsid w:val="003D474E"/>
    <w:rsid w:val="003D73E3"/>
    <w:rsid w:val="003D7577"/>
    <w:rsid w:val="003D7A5A"/>
    <w:rsid w:val="003E029E"/>
    <w:rsid w:val="003E215F"/>
    <w:rsid w:val="003E3E0B"/>
    <w:rsid w:val="003E539D"/>
    <w:rsid w:val="003F192C"/>
    <w:rsid w:val="003F3F1A"/>
    <w:rsid w:val="003F5C18"/>
    <w:rsid w:val="0040326F"/>
    <w:rsid w:val="004041ED"/>
    <w:rsid w:val="004064E1"/>
    <w:rsid w:val="00407B8A"/>
    <w:rsid w:val="00415997"/>
    <w:rsid w:val="0041651C"/>
    <w:rsid w:val="00426083"/>
    <w:rsid w:val="00431F83"/>
    <w:rsid w:val="00436633"/>
    <w:rsid w:val="00444101"/>
    <w:rsid w:val="00447D0B"/>
    <w:rsid w:val="0045061A"/>
    <w:rsid w:val="00464802"/>
    <w:rsid w:val="00470578"/>
    <w:rsid w:val="00480AE2"/>
    <w:rsid w:val="004923A1"/>
    <w:rsid w:val="004963CD"/>
    <w:rsid w:val="004A1366"/>
    <w:rsid w:val="004A17D0"/>
    <w:rsid w:val="004A45BA"/>
    <w:rsid w:val="004B02B3"/>
    <w:rsid w:val="004B1A11"/>
    <w:rsid w:val="004B22F5"/>
    <w:rsid w:val="004B48CF"/>
    <w:rsid w:val="004C1B73"/>
    <w:rsid w:val="004D6C6F"/>
    <w:rsid w:val="004D70D4"/>
    <w:rsid w:val="004E0658"/>
    <w:rsid w:val="004E3C7B"/>
    <w:rsid w:val="004E4F92"/>
    <w:rsid w:val="004E7398"/>
    <w:rsid w:val="004F1CAB"/>
    <w:rsid w:val="004F6A70"/>
    <w:rsid w:val="004F708D"/>
    <w:rsid w:val="00507A9C"/>
    <w:rsid w:val="005107E0"/>
    <w:rsid w:val="00522572"/>
    <w:rsid w:val="00522A62"/>
    <w:rsid w:val="005273BE"/>
    <w:rsid w:val="00535BDE"/>
    <w:rsid w:val="00535D1E"/>
    <w:rsid w:val="00543330"/>
    <w:rsid w:val="00544E23"/>
    <w:rsid w:val="00551E2B"/>
    <w:rsid w:val="0056587F"/>
    <w:rsid w:val="00566E7D"/>
    <w:rsid w:val="00573B2A"/>
    <w:rsid w:val="00587121"/>
    <w:rsid w:val="00591B52"/>
    <w:rsid w:val="005921F7"/>
    <w:rsid w:val="005945C1"/>
    <w:rsid w:val="00595039"/>
    <w:rsid w:val="00596768"/>
    <w:rsid w:val="005A661B"/>
    <w:rsid w:val="005B4E41"/>
    <w:rsid w:val="005B7C66"/>
    <w:rsid w:val="005C1010"/>
    <w:rsid w:val="005C5CF8"/>
    <w:rsid w:val="005C649E"/>
    <w:rsid w:val="005C6B04"/>
    <w:rsid w:val="005D0172"/>
    <w:rsid w:val="005D7598"/>
    <w:rsid w:val="005E37F4"/>
    <w:rsid w:val="005F5C73"/>
    <w:rsid w:val="00605665"/>
    <w:rsid w:val="00605733"/>
    <w:rsid w:val="0061453D"/>
    <w:rsid w:val="006156A6"/>
    <w:rsid w:val="00624D8B"/>
    <w:rsid w:val="006428AB"/>
    <w:rsid w:val="006469FD"/>
    <w:rsid w:val="00646C4A"/>
    <w:rsid w:val="00652AAE"/>
    <w:rsid w:val="00653076"/>
    <w:rsid w:val="00653294"/>
    <w:rsid w:val="00657E6D"/>
    <w:rsid w:val="006629AE"/>
    <w:rsid w:val="00666999"/>
    <w:rsid w:val="00670481"/>
    <w:rsid w:val="00671DEA"/>
    <w:rsid w:val="006748A3"/>
    <w:rsid w:val="00686D7E"/>
    <w:rsid w:val="00697767"/>
    <w:rsid w:val="006A2F83"/>
    <w:rsid w:val="006A328B"/>
    <w:rsid w:val="006A716B"/>
    <w:rsid w:val="006B1C98"/>
    <w:rsid w:val="006B292E"/>
    <w:rsid w:val="006B34AF"/>
    <w:rsid w:val="006B5EAC"/>
    <w:rsid w:val="006B79FD"/>
    <w:rsid w:val="006B7CF1"/>
    <w:rsid w:val="006C2914"/>
    <w:rsid w:val="006C730B"/>
    <w:rsid w:val="006D29B6"/>
    <w:rsid w:val="006D5E44"/>
    <w:rsid w:val="006D66C8"/>
    <w:rsid w:val="006E239B"/>
    <w:rsid w:val="006E6267"/>
    <w:rsid w:val="006F0954"/>
    <w:rsid w:val="006F1016"/>
    <w:rsid w:val="006F565C"/>
    <w:rsid w:val="006F6810"/>
    <w:rsid w:val="0070049D"/>
    <w:rsid w:val="00710697"/>
    <w:rsid w:val="007145A3"/>
    <w:rsid w:val="00721925"/>
    <w:rsid w:val="007239C7"/>
    <w:rsid w:val="00734214"/>
    <w:rsid w:val="0073571A"/>
    <w:rsid w:val="00750BDD"/>
    <w:rsid w:val="00754AA9"/>
    <w:rsid w:val="007656C7"/>
    <w:rsid w:val="00774D73"/>
    <w:rsid w:val="00776745"/>
    <w:rsid w:val="007772AC"/>
    <w:rsid w:val="007802A2"/>
    <w:rsid w:val="0078485D"/>
    <w:rsid w:val="007A0AD2"/>
    <w:rsid w:val="007A1A36"/>
    <w:rsid w:val="007A366F"/>
    <w:rsid w:val="007A439F"/>
    <w:rsid w:val="007B3105"/>
    <w:rsid w:val="007D23E1"/>
    <w:rsid w:val="007D6DC8"/>
    <w:rsid w:val="007D6E44"/>
    <w:rsid w:val="007E0B31"/>
    <w:rsid w:val="007E6A6B"/>
    <w:rsid w:val="00801F2F"/>
    <w:rsid w:val="008040DC"/>
    <w:rsid w:val="008109F9"/>
    <w:rsid w:val="00813207"/>
    <w:rsid w:val="008145CA"/>
    <w:rsid w:val="00815B92"/>
    <w:rsid w:val="00826ED4"/>
    <w:rsid w:val="00832A5F"/>
    <w:rsid w:val="008350F9"/>
    <w:rsid w:val="00837F01"/>
    <w:rsid w:val="00845415"/>
    <w:rsid w:val="008472ED"/>
    <w:rsid w:val="00851A76"/>
    <w:rsid w:val="00853706"/>
    <w:rsid w:val="00855EA2"/>
    <w:rsid w:val="0086123F"/>
    <w:rsid w:val="00864E90"/>
    <w:rsid w:val="008675D1"/>
    <w:rsid w:val="008678CA"/>
    <w:rsid w:val="008716A9"/>
    <w:rsid w:val="0087270F"/>
    <w:rsid w:val="00875AF0"/>
    <w:rsid w:val="00881CC8"/>
    <w:rsid w:val="0088343C"/>
    <w:rsid w:val="00892B97"/>
    <w:rsid w:val="008937FD"/>
    <w:rsid w:val="008A5BB6"/>
    <w:rsid w:val="008A6E52"/>
    <w:rsid w:val="008B3715"/>
    <w:rsid w:val="008C509E"/>
    <w:rsid w:val="008C6324"/>
    <w:rsid w:val="008D17FB"/>
    <w:rsid w:val="008E3D95"/>
    <w:rsid w:val="008F0BFE"/>
    <w:rsid w:val="008F30AB"/>
    <w:rsid w:val="00905487"/>
    <w:rsid w:val="00907A03"/>
    <w:rsid w:val="00921DDC"/>
    <w:rsid w:val="00927D9E"/>
    <w:rsid w:val="00930124"/>
    <w:rsid w:val="009317B5"/>
    <w:rsid w:val="00934B52"/>
    <w:rsid w:val="00940D3D"/>
    <w:rsid w:val="009425CC"/>
    <w:rsid w:val="00946D2A"/>
    <w:rsid w:val="009475EA"/>
    <w:rsid w:val="00951BED"/>
    <w:rsid w:val="0096654F"/>
    <w:rsid w:val="009744A3"/>
    <w:rsid w:val="009758E2"/>
    <w:rsid w:val="00981F1A"/>
    <w:rsid w:val="0098776E"/>
    <w:rsid w:val="009A005B"/>
    <w:rsid w:val="009A3A9F"/>
    <w:rsid w:val="009B40A1"/>
    <w:rsid w:val="009B4CAC"/>
    <w:rsid w:val="009B6513"/>
    <w:rsid w:val="009C341F"/>
    <w:rsid w:val="009C42AF"/>
    <w:rsid w:val="009D07D8"/>
    <w:rsid w:val="009D203A"/>
    <w:rsid w:val="009D3577"/>
    <w:rsid w:val="009E0365"/>
    <w:rsid w:val="009E0978"/>
    <w:rsid w:val="009E7275"/>
    <w:rsid w:val="009E7E5D"/>
    <w:rsid w:val="009F535B"/>
    <w:rsid w:val="00A0061A"/>
    <w:rsid w:val="00A077D0"/>
    <w:rsid w:val="00A12D00"/>
    <w:rsid w:val="00A14D2E"/>
    <w:rsid w:val="00A15D46"/>
    <w:rsid w:val="00A16AC4"/>
    <w:rsid w:val="00A23D66"/>
    <w:rsid w:val="00A23EC0"/>
    <w:rsid w:val="00A36096"/>
    <w:rsid w:val="00A36BB8"/>
    <w:rsid w:val="00A5065B"/>
    <w:rsid w:val="00A53EAC"/>
    <w:rsid w:val="00A65853"/>
    <w:rsid w:val="00A6694F"/>
    <w:rsid w:val="00A75DED"/>
    <w:rsid w:val="00A764BB"/>
    <w:rsid w:val="00A855CD"/>
    <w:rsid w:val="00A87BD8"/>
    <w:rsid w:val="00A97B2B"/>
    <w:rsid w:val="00AA4876"/>
    <w:rsid w:val="00AA6192"/>
    <w:rsid w:val="00AB2FD2"/>
    <w:rsid w:val="00AB66E6"/>
    <w:rsid w:val="00AB695D"/>
    <w:rsid w:val="00AB7110"/>
    <w:rsid w:val="00AC1359"/>
    <w:rsid w:val="00AC1453"/>
    <w:rsid w:val="00AC27FA"/>
    <w:rsid w:val="00AC5D22"/>
    <w:rsid w:val="00AC759E"/>
    <w:rsid w:val="00AD042D"/>
    <w:rsid w:val="00AD4D0E"/>
    <w:rsid w:val="00AE3C90"/>
    <w:rsid w:val="00AE3CD3"/>
    <w:rsid w:val="00AE4FF2"/>
    <w:rsid w:val="00AF28B4"/>
    <w:rsid w:val="00AF7876"/>
    <w:rsid w:val="00AF7A35"/>
    <w:rsid w:val="00AF7FF6"/>
    <w:rsid w:val="00B005FD"/>
    <w:rsid w:val="00B00B27"/>
    <w:rsid w:val="00B04ECF"/>
    <w:rsid w:val="00B1027B"/>
    <w:rsid w:val="00B21285"/>
    <w:rsid w:val="00B279AE"/>
    <w:rsid w:val="00B308AA"/>
    <w:rsid w:val="00B32B20"/>
    <w:rsid w:val="00B35726"/>
    <w:rsid w:val="00B42C55"/>
    <w:rsid w:val="00B46D16"/>
    <w:rsid w:val="00B476D1"/>
    <w:rsid w:val="00B519F3"/>
    <w:rsid w:val="00B56C90"/>
    <w:rsid w:val="00B73B94"/>
    <w:rsid w:val="00B75984"/>
    <w:rsid w:val="00B75D40"/>
    <w:rsid w:val="00B77FBB"/>
    <w:rsid w:val="00B8063C"/>
    <w:rsid w:val="00B862E9"/>
    <w:rsid w:val="00B863A7"/>
    <w:rsid w:val="00B91C83"/>
    <w:rsid w:val="00B95AAA"/>
    <w:rsid w:val="00BA1DA9"/>
    <w:rsid w:val="00BA6CD8"/>
    <w:rsid w:val="00BB087E"/>
    <w:rsid w:val="00BB59C4"/>
    <w:rsid w:val="00BC766F"/>
    <w:rsid w:val="00BD3738"/>
    <w:rsid w:val="00BE07A8"/>
    <w:rsid w:val="00BE0E86"/>
    <w:rsid w:val="00BE1543"/>
    <w:rsid w:val="00BE198E"/>
    <w:rsid w:val="00BE19C5"/>
    <w:rsid w:val="00BE2696"/>
    <w:rsid w:val="00BF178A"/>
    <w:rsid w:val="00BF2C3B"/>
    <w:rsid w:val="00BF472C"/>
    <w:rsid w:val="00BF4A7A"/>
    <w:rsid w:val="00BF78EE"/>
    <w:rsid w:val="00C0116B"/>
    <w:rsid w:val="00C10602"/>
    <w:rsid w:val="00C16F2E"/>
    <w:rsid w:val="00C1791A"/>
    <w:rsid w:val="00C215FA"/>
    <w:rsid w:val="00C31D14"/>
    <w:rsid w:val="00C36CC5"/>
    <w:rsid w:val="00C468C5"/>
    <w:rsid w:val="00C46DBF"/>
    <w:rsid w:val="00C521B6"/>
    <w:rsid w:val="00C5516A"/>
    <w:rsid w:val="00C57D17"/>
    <w:rsid w:val="00C61A33"/>
    <w:rsid w:val="00C61BDB"/>
    <w:rsid w:val="00C652A8"/>
    <w:rsid w:val="00C740BE"/>
    <w:rsid w:val="00C84E00"/>
    <w:rsid w:val="00C9024A"/>
    <w:rsid w:val="00C90CA9"/>
    <w:rsid w:val="00C94E6C"/>
    <w:rsid w:val="00C96A64"/>
    <w:rsid w:val="00CA5884"/>
    <w:rsid w:val="00CA7BE1"/>
    <w:rsid w:val="00CC5841"/>
    <w:rsid w:val="00CD1235"/>
    <w:rsid w:val="00CE57B4"/>
    <w:rsid w:val="00CE70CB"/>
    <w:rsid w:val="00CF11D7"/>
    <w:rsid w:val="00CF2D12"/>
    <w:rsid w:val="00CF4139"/>
    <w:rsid w:val="00CF45A0"/>
    <w:rsid w:val="00CF4F98"/>
    <w:rsid w:val="00D03B36"/>
    <w:rsid w:val="00D04826"/>
    <w:rsid w:val="00D13FEC"/>
    <w:rsid w:val="00D14B0C"/>
    <w:rsid w:val="00D16892"/>
    <w:rsid w:val="00D2335F"/>
    <w:rsid w:val="00D33852"/>
    <w:rsid w:val="00D42369"/>
    <w:rsid w:val="00D438C3"/>
    <w:rsid w:val="00D51597"/>
    <w:rsid w:val="00D67DBB"/>
    <w:rsid w:val="00D75B38"/>
    <w:rsid w:val="00D804C2"/>
    <w:rsid w:val="00D8156F"/>
    <w:rsid w:val="00D83660"/>
    <w:rsid w:val="00D83E51"/>
    <w:rsid w:val="00DA0690"/>
    <w:rsid w:val="00DA07A7"/>
    <w:rsid w:val="00DA2018"/>
    <w:rsid w:val="00DA3C03"/>
    <w:rsid w:val="00DA61A6"/>
    <w:rsid w:val="00DB2122"/>
    <w:rsid w:val="00DB6A79"/>
    <w:rsid w:val="00DC791E"/>
    <w:rsid w:val="00DD1514"/>
    <w:rsid w:val="00DF16AC"/>
    <w:rsid w:val="00DF1E79"/>
    <w:rsid w:val="00DF722A"/>
    <w:rsid w:val="00E0563D"/>
    <w:rsid w:val="00E07289"/>
    <w:rsid w:val="00E102C4"/>
    <w:rsid w:val="00E21B80"/>
    <w:rsid w:val="00E3234A"/>
    <w:rsid w:val="00E34D5E"/>
    <w:rsid w:val="00E36DED"/>
    <w:rsid w:val="00E40285"/>
    <w:rsid w:val="00E51A5B"/>
    <w:rsid w:val="00E65EA8"/>
    <w:rsid w:val="00E72928"/>
    <w:rsid w:val="00E857A2"/>
    <w:rsid w:val="00E85870"/>
    <w:rsid w:val="00E92479"/>
    <w:rsid w:val="00EA24B6"/>
    <w:rsid w:val="00EB2C10"/>
    <w:rsid w:val="00EB6007"/>
    <w:rsid w:val="00ED0B26"/>
    <w:rsid w:val="00ED398A"/>
    <w:rsid w:val="00ED428F"/>
    <w:rsid w:val="00EE0EF7"/>
    <w:rsid w:val="00EE1F70"/>
    <w:rsid w:val="00EE33DC"/>
    <w:rsid w:val="00EE5D33"/>
    <w:rsid w:val="00EF4741"/>
    <w:rsid w:val="00F0014A"/>
    <w:rsid w:val="00F11666"/>
    <w:rsid w:val="00F14EC7"/>
    <w:rsid w:val="00F16B1B"/>
    <w:rsid w:val="00F205BC"/>
    <w:rsid w:val="00F20CC2"/>
    <w:rsid w:val="00F244AD"/>
    <w:rsid w:val="00F24F84"/>
    <w:rsid w:val="00F27B33"/>
    <w:rsid w:val="00F30307"/>
    <w:rsid w:val="00F310AC"/>
    <w:rsid w:val="00F334F8"/>
    <w:rsid w:val="00F36D63"/>
    <w:rsid w:val="00F41B5D"/>
    <w:rsid w:val="00F5160B"/>
    <w:rsid w:val="00F61DED"/>
    <w:rsid w:val="00F6468F"/>
    <w:rsid w:val="00F66F4F"/>
    <w:rsid w:val="00F720E8"/>
    <w:rsid w:val="00F74630"/>
    <w:rsid w:val="00F760B3"/>
    <w:rsid w:val="00F82F1E"/>
    <w:rsid w:val="00F86BB0"/>
    <w:rsid w:val="00F91E35"/>
    <w:rsid w:val="00F94EB5"/>
    <w:rsid w:val="00F950A8"/>
    <w:rsid w:val="00FA1862"/>
    <w:rsid w:val="00FA4883"/>
    <w:rsid w:val="00FA6DC9"/>
    <w:rsid w:val="00FA6ECC"/>
    <w:rsid w:val="00FA7AF7"/>
    <w:rsid w:val="00FB1F63"/>
    <w:rsid w:val="00FC4264"/>
    <w:rsid w:val="00FC7A17"/>
    <w:rsid w:val="00FD511D"/>
    <w:rsid w:val="00FD5D83"/>
    <w:rsid w:val="00FF0CAC"/>
    <w:rsid w:val="00FF17AD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D9E3D8-37A3-4FBB-8004-79D7639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84"/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F11D7"/>
    <w:pPr>
      <w:spacing w:line="330" w:lineRule="atLeast"/>
      <w:outlineLvl w:val="3"/>
    </w:pPr>
    <w:rPr>
      <w:rFonts w:ascii="Arial" w:eastAsia="Times New Roman" w:hAnsi="Arial" w:cs="Arial"/>
      <w:b/>
      <w:bCs/>
      <w:color w:val="2183A8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666"/>
  </w:style>
  <w:style w:type="paragraph" w:styleId="Footer">
    <w:name w:val="footer"/>
    <w:basedOn w:val="Normal"/>
    <w:link w:val="FooterChar"/>
    <w:uiPriority w:val="99"/>
    <w:unhideWhenUsed/>
    <w:rsid w:val="00F11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666"/>
  </w:style>
  <w:style w:type="paragraph" w:styleId="PlainText">
    <w:name w:val="Plain Text"/>
    <w:basedOn w:val="Normal"/>
    <w:link w:val="PlainTextChar"/>
    <w:uiPriority w:val="99"/>
    <w:semiHidden/>
    <w:unhideWhenUsed/>
    <w:rsid w:val="00E85870"/>
    <w:rPr>
      <w:rFonts w:ascii="Verdana" w:hAnsi="Verdana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870"/>
    <w:rPr>
      <w:rFonts w:ascii="Verdana" w:eastAsia="Calibri" w:hAnsi="Verdana"/>
    </w:rPr>
  </w:style>
  <w:style w:type="table" w:styleId="TableGrid">
    <w:name w:val="Table Grid"/>
    <w:basedOn w:val="TableNormal"/>
    <w:uiPriority w:val="59"/>
    <w:rsid w:val="00784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215FA"/>
    <w:rPr>
      <w:color w:val="0000FF"/>
      <w:u w:val="single"/>
    </w:rPr>
  </w:style>
  <w:style w:type="paragraph" w:styleId="DocumentMap">
    <w:name w:val="Document Map"/>
    <w:basedOn w:val="Normal"/>
    <w:semiHidden/>
    <w:rsid w:val="00B005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302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0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0D4"/>
    <w:rPr>
      <w:b/>
      <w:bCs/>
      <w:lang w:eastAsia="en-US"/>
    </w:rPr>
  </w:style>
  <w:style w:type="character" w:customStyle="1" w:styleId="usefulladdlinktitlespan">
    <w:name w:val="usefulladdlinktitlespan"/>
    <w:basedOn w:val="DefaultParagraphFont"/>
    <w:rsid w:val="00B77FBB"/>
  </w:style>
  <w:style w:type="character" w:customStyle="1" w:styleId="Heading4Char">
    <w:name w:val="Heading 4 Char"/>
    <w:basedOn w:val="DefaultParagraphFont"/>
    <w:link w:val="Heading4"/>
    <w:uiPriority w:val="9"/>
    <w:rsid w:val="00CF11D7"/>
    <w:rPr>
      <w:rFonts w:ascii="Arial" w:eastAsia="Times New Roman" w:hAnsi="Arial" w:cs="Arial"/>
      <w:b/>
      <w:bCs/>
      <w:color w:val="2183A8"/>
      <w:sz w:val="27"/>
      <w:szCs w:val="27"/>
    </w:rPr>
  </w:style>
  <w:style w:type="paragraph" w:styleId="NormalWeb">
    <w:name w:val="Normal (Web)"/>
    <w:basedOn w:val="Normal"/>
    <w:uiPriority w:val="99"/>
    <w:unhideWhenUsed/>
    <w:rsid w:val="001566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ptJustified">
    <w:name w:val="Style 9 pt Justified"/>
    <w:basedOn w:val="Normal"/>
    <w:rsid w:val="00E3234A"/>
    <w:pPr>
      <w:spacing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940D3D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7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9F90D1-6923-4C03-98C0-D8404C6E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43DAD4-3AA6-486D-9707-822F8577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5CDB-516B-4FC6-BBAE-6510771A927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Централно управление</vt:lpstr>
    </vt:vector>
  </TitlesOfParts>
  <Company>BSH Ltd.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Централно управление</dc:title>
  <dc:creator>Petya Zaprenova</dc:creator>
  <cp:lastModifiedBy>Vaklina Aleksieva</cp:lastModifiedBy>
  <cp:revision>2</cp:revision>
  <cp:lastPrinted>2008-12-17T08:44:00Z</cp:lastPrinted>
  <dcterms:created xsi:type="dcterms:W3CDTF">2017-06-26T11:16:00Z</dcterms:created>
  <dcterms:modified xsi:type="dcterms:W3CDTF">2017-06-26T11:16:00Z</dcterms:modified>
</cp:coreProperties>
</file>